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57" w:rsidRPr="008B20BD" w:rsidRDefault="00941357" w:rsidP="00941357">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07FA0">
        <w:rPr>
          <w:rFonts w:cs="Arial"/>
          <w:noProof/>
          <w:lang w:val="en-US"/>
        </w:rPr>
        <w:t>1</w:t>
      </w:r>
      <w:r w:rsidRPr="008B20BD">
        <w:rPr>
          <w:rFonts w:cs="Arial"/>
          <w:color w:val="000000"/>
          <w:kern w:val="2"/>
          <w:lang w:val="en-US"/>
        </w:rPr>
        <w:tab/>
        <w:t xml:space="preserve"> R2-</w:t>
      </w:r>
      <w:r w:rsidRPr="008B20BD">
        <w:rPr>
          <w:rFonts w:cs="Arial"/>
        </w:rPr>
        <w:t xml:space="preserve"> </w:t>
      </w:r>
      <w:r w:rsidRPr="005C0BC3">
        <w:rPr>
          <w:rFonts w:cs="Arial"/>
          <w:color w:val="000000"/>
          <w:kern w:val="2"/>
          <w:lang w:val="en-US"/>
        </w:rPr>
        <w:t>2</w:t>
      </w:r>
      <w:r w:rsidR="00F07FA0">
        <w:rPr>
          <w:rFonts w:cs="Arial"/>
          <w:color w:val="000000"/>
          <w:kern w:val="2"/>
          <w:lang w:val="en-US"/>
        </w:rPr>
        <w:t>3</w:t>
      </w:r>
      <w:bookmarkStart w:id="2" w:name="_GoBack"/>
      <w:bookmarkEnd w:id="2"/>
      <w:r w:rsidR="0016141E" w:rsidRPr="0016141E">
        <w:rPr>
          <w:rFonts w:cs="Arial"/>
          <w:color w:val="000000"/>
          <w:kern w:val="2"/>
          <w:lang w:val="en-US"/>
        </w:rPr>
        <w:t>00391</w:t>
      </w:r>
    </w:p>
    <w:bookmarkEnd w:id="0"/>
    <w:bookmarkEnd w:id="1"/>
    <w:p w:rsidR="00941357" w:rsidRPr="008B20BD" w:rsidRDefault="00F07FA0" w:rsidP="00941357">
      <w:pPr>
        <w:pStyle w:val="3GPPHeader"/>
        <w:spacing w:line="360" w:lineRule="auto"/>
        <w:rPr>
          <w:rFonts w:cs="Arial"/>
        </w:rPr>
      </w:pPr>
      <w:r>
        <w:rPr>
          <w:rFonts w:cs="Arial"/>
          <w:color w:val="000000"/>
          <w:kern w:val="2"/>
          <w:lang w:val="en-US"/>
        </w:rPr>
        <w:t>Athens, Greece</w:t>
      </w:r>
      <w:r w:rsidR="00941357">
        <w:rPr>
          <w:rFonts w:cs="Arial"/>
          <w:color w:val="000000"/>
          <w:kern w:val="2"/>
          <w:lang w:val="en-US"/>
        </w:rPr>
        <w:t>,</w:t>
      </w:r>
      <w:r w:rsidR="00941357" w:rsidRPr="008B20BD">
        <w:rPr>
          <w:rFonts w:cs="Arial"/>
          <w:color w:val="000000"/>
          <w:kern w:val="2"/>
          <w:lang w:val="en-US"/>
        </w:rPr>
        <w:t xml:space="preserve"> </w:t>
      </w:r>
      <w:r>
        <w:rPr>
          <w:rFonts w:cs="Arial"/>
          <w:color w:val="000000"/>
          <w:kern w:val="2"/>
          <w:lang w:val="en-US"/>
        </w:rPr>
        <w:t>27</w:t>
      </w:r>
      <w:r w:rsidR="00941357" w:rsidRPr="008B20BD">
        <w:rPr>
          <w:rFonts w:cs="Arial"/>
          <w:color w:val="000000"/>
          <w:kern w:val="2"/>
          <w:lang w:val="en-US"/>
        </w:rPr>
        <w:t xml:space="preserve"> </w:t>
      </w:r>
      <w:r>
        <w:rPr>
          <w:rFonts w:cs="Arial"/>
          <w:color w:val="000000"/>
          <w:kern w:val="2"/>
          <w:lang w:val="en-US"/>
        </w:rPr>
        <w:t xml:space="preserve">Feb </w:t>
      </w:r>
      <w:r w:rsidR="00941357" w:rsidRPr="008B20BD">
        <w:rPr>
          <w:rFonts w:cs="Arial"/>
          <w:color w:val="000000"/>
          <w:kern w:val="2"/>
          <w:lang w:val="en-US"/>
        </w:rPr>
        <w:t xml:space="preserve">– </w:t>
      </w:r>
      <w:r>
        <w:rPr>
          <w:rFonts w:cs="Arial"/>
          <w:color w:val="000000"/>
          <w:kern w:val="2"/>
          <w:lang w:val="en-US"/>
        </w:rPr>
        <w:t>3</w:t>
      </w:r>
      <w:r w:rsidR="00941357" w:rsidRPr="008B20BD">
        <w:rPr>
          <w:rFonts w:cs="Arial"/>
          <w:color w:val="000000"/>
          <w:kern w:val="2"/>
          <w:lang w:val="en-US"/>
        </w:rPr>
        <w:t xml:space="preserve"> </w:t>
      </w:r>
      <w:r>
        <w:rPr>
          <w:rFonts w:cs="Arial"/>
          <w:color w:val="000000"/>
          <w:kern w:val="2"/>
          <w:lang w:val="en-US"/>
        </w:rPr>
        <w:t>Mar</w:t>
      </w:r>
      <w:r w:rsidR="00941357" w:rsidRPr="008B20BD">
        <w:rPr>
          <w:rFonts w:cs="Arial"/>
          <w:color w:val="000000"/>
          <w:kern w:val="2"/>
          <w:lang w:val="en-US"/>
        </w:rPr>
        <w:t>, 202</w:t>
      </w:r>
      <w:r>
        <w:rPr>
          <w:rFonts w:cs="Arial"/>
          <w:color w:val="000000"/>
          <w:kern w:val="2"/>
          <w:lang w:val="en-US"/>
        </w:rPr>
        <w:t>3</w:t>
      </w:r>
    </w:p>
    <w:p w:rsidR="00EA667D" w:rsidRPr="008B20BD" w:rsidRDefault="00EA667D" w:rsidP="00EA667D">
      <w:pPr>
        <w:pStyle w:val="3GPPHeader"/>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0D27B7">
        <w:rPr>
          <w:rFonts w:cs="Arial"/>
          <w:sz w:val="22"/>
          <w:szCs w:val="22"/>
        </w:rPr>
        <w:t>9</w:t>
      </w:r>
      <w:r>
        <w:rPr>
          <w:rFonts w:cs="Arial"/>
          <w:sz w:val="22"/>
          <w:szCs w:val="22"/>
        </w:rPr>
        <w:t>.</w:t>
      </w:r>
      <w:r w:rsidR="000D27B7">
        <w:rPr>
          <w:rFonts w:cs="Arial"/>
          <w:sz w:val="22"/>
          <w:szCs w:val="22"/>
        </w:rPr>
        <w:t>3</w:t>
      </w:r>
    </w:p>
    <w:p w:rsidR="00EA667D" w:rsidRPr="008B20BD" w:rsidRDefault="00EA667D" w:rsidP="00EA667D">
      <w:pPr>
        <w:pStyle w:val="3GPPHeader"/>
        <w:rPr>
          <w:rFonts w:cs="Arial"/>
          <w:sz w:val="22"/>
          <w:szCs w:val="22"/>
        </w:rPr>
      </w:pPr>
      <w:r w:rsidRPr="008B20BD">
        <w:rPr>
          <w:rFonts w:cs="Arial"/>
          <w:sz w:val="22"/>
          <w:szCs w:val="22"/>
        </w:rPr>
        <w:t>Source:</w:t>
      </w:r>
      <w:r w:rsidRPr="008B20BD">
        <w:rPr>
          <w:rFonts w:cs="Arial"/>
          <w:sz w:val="22"/>
          <w:szCs w:val="22"/>
        </w:rPr>
        <w:tab/>
        <w:t>Xiaomi</w:t>
      </w:r>
    </w:p>
    <w:p w:rsidR="00EA667D" w:rsidRPr="008B20BD" w:rsidRDefault="00EA667D" w:rsidP="00EA667D">
      <w:pPr>
        <w:pStyle w:val="3GPPHeader"/>
        <w:rPr>
          <w:rFonts w:cs="Arial"/>
          <w:sz w:val="22"/>
          <w:szCs w:val="22"/>
        </w:rPr>
      </w:pPr>
      <w:r w:rsidRPr="008B20BD">
        <w:rPr>
          <w:rFonts w:cs="Arial"/>
          <w:sz w:val="22"/>
          <w:szCs w:val="22"/>
        </w:rPr>
        <w:t>Title:</w:t>
      </w:r>
      <w:r w:rsidRPr="008B20BD">
        <w:rPr>
          <w:rFonts w:cs="Arial"/>
          <w:sz w:val="22"/>
          <w:szCs w:val="22"/>
        </w:rPr>
        <w:tab/>
        <w:t>Discussion on</w:t>
      </w:r>
      <w:r>
        <w:rPr>
          <w:rFonts w:cs="Arial"/>
          <w:sz w:val="22"/>
          <w:szCs w:val="22"/>
        </w:rPr>
        <w:t xml:space="preserve"> service continuity enhancement</w:t>
      </w:r>
    </w:p>
    <w:p w:rsidR="00EA667D" w:rsidRPr="008B20BD" w:rsidRDefault="00EA667D" w:rsidP="00EA667D">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EA667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Pr="008B20BD" w:rsidRDefault="00A21E04" w:rsidP="004E506D">
      <w:pPr>
        <w:spacing w:line="360" w:lineRule="auto"/>
        <w:jc w:val="left"/>
        <w:rPr>
          <w:rFonts w:eastAsia="等线" w:cs="Arial"/>
        </w:rPr>
      </w:pPr>
      <w:bookmarkStart w:id="4" w:name="_Ref178064866"/>
      <w:r>
        <w:rPr>
          <w:rFonts w:eastAsia="等线" w:cs="Arial"/>
        </w:rPr>
        <w:t>In this contribution, we discuss how to support the</w:t>
      </w:r>
      <w:r w:rsidRPr="006D7D65">
        <w:t xml:space="preserve"> </w:t>
      </w:r>
      <w:r>
        <w:t>service continuity enhancements for L2 UE-to-network relay</w:t>
      </w:r>
      <w:r>
        <w:rPr>
          <w:rFonts w:eastAsia="等线" w:cs="Arial"/>
        </w:rPr>
        <w:t>.</w:t>
      </w:r>
    </w:p>
    <w:p w:rsidR="00583209" w:rsidRDefault="00583209" w:rsidP="00A21E04">
      <w:pPr>
        <w:pStyle w:val="1"/>
        <w:jc w:val="both"/>
      </w:pPr>
      <w:r>
        <w:rPr>
          <w:rFonts w:hint="eastAsia"/>
        </w:rPr>
        <w:t>D</w:t>
      </w:r>
      <w:r>
        <w:t>iscussion</w:t>
      </w:r>
    </w:p>
    <w:bookmarkEnd w:id="4"/>
    <w:p w:rsidR="00583209" w:rsidRPr="00583209" w:rsidRDefault="00583209" w:rsidP="00583209">
      <w:pPr>
        <w:pStyle w:val="2"/>
      </w:pPr>
      <w:r>
        <w:t>Event Z2</w:t>
      </w:r>
    </w:p>
    <w:p w:rsidR="00A21E04" w:rsidRDefault="00A21E04" w:rsidP="00A21E04">
      <w:pPr>
        <w:spacing w:line="360" w:lineRule="auto"/>
      </w:pPr>
      <w:r>
        <w:t>In R17, intra-</w:t>
      </w:r>
      <w:proofErr w:type="spellStart"/>
      <w:r>
        <w:t>gNB</w:t>
      </w:r>
      <w:proofErr w:type="spellEnd"/>
      <w:r>
        <w:t xml:space="preserve"> indirect-to-direct and direct-to-indirect service continuity was supported. In R18, four scenarios were proposed to enhance service continuity as following,</w:t>
      </w:r>
    </w:p>
    <w:tbl>
      <w:tblPr>
        <w:tblStyle w:val="aa"/>
        <w:tblW w:w="0" w:type="auto"/>
        <w:tblLook w:val="04A0" w:firstRow="1" w:lastRow="0" w:firstColumn="1" w:lastColumn="0" w:noHBand="0" w:noVBand="1"/>
      </w:tblPr>
      <w:tblGrid>
        <w:gridCol w:w="9629"/>
      </w:tblGrid>
      <w:tr w:rsidR="00A21E04" w:rsidTr="00F53253">
        <w:tc>
          <w:tcPr>
            <w:tcW w:w="9629" w:type="dxa"/>
          </w:tcPr>
          <w:p w:rsidR="00A21E04" w:rsidRDefault="00A21E04" w:rsidP="00F53253">
            <w:pPr>
              <w:spacing w:before="120" w:after="0" w:line="280" w:lineRule="atLeast"/>
              <w:textAlignment w:val="auto"/>
              <w:rPr>
                <w:lang w:eastAsia="ko-KR"/>
              </w:rPr>
            </w:pPr>
            <w:r>
              <w:rPr>
                <w:rFonts w:hint="eastAsia"/>
                <w:lang w:eastAsia="ko-KR"/>
              </w:rPr>
              <w:t xml:space="preserve">Specify mechanisms </w:t>
            </w:r>
            <w:r>
              <w:rPr>
                <w:lang w:eastAsia="ko-KR"/>
              </w:rPr>
              <w:t>to enhance service continuity for single-hop Layer-2 UE-to-Network relay for the following scenarios [RAN2, RAN3]:</w:t>
            </w:r>
          </w:p>
          <w:p w:rsidR="00A21E04" w:rsidRDefault="00A21E04" w:rsidP="00F53253">
            <w:pPr>
              <w:numPr>
                <w:ilvl w:val="1"/>
                <w:numId w:val="6"/>
              </w:numPr>
              <w:spacing w:before="120" w:after="0" w:line="280" w:lineRule="atLeast"/>
              <w:textAlignment w:val="auto"/>
              <w:rPr>
                <w:lang w:eastAsia="ko-KR"/>
              </w:rPr>
            </w:pPr>
            <w:r>
              <w:rPr>
                <w:lang w:eastAsia="ko-KR"/>
              </w:rPr>
              <w:t>I</w:t>
            </w:r>
            <w:r w:rsidRPr="00A52779">
              <w:rPr>
                <w:lang w:eastAsia="ko-KR"/>
              </w:rPr>
              <w:t>nter-</w:t>
            </w:r>
            <w:proofErr w:type="spellStart"/>
            <w:r w:rsidRPr="00A52779">
              <w:rPr>
                <w:lang w:eastAsia="ko-KR"/>
              </w:rPr>
              <w:t>gNB</w:t>
            </w:r>
            <w:proofErr w:type="spellEnd"/>
            <w:r w:rsidRPr="00A52779">
              <w:rPr>
                <w:lang w:eastAsia="ko-KR"/>
              </w:rPr>
              <w:t xml:space="preserve"> indirect-to-direct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Y”</w:t>
            </w:r>
            <w:r>
              <w:rPr>
                <w:lang w:eastAsia="ko-KR"/>
              </w:rPr>
              <w:t>)</w:t>
            </w:r>
          </w:p>
          <w:p w:rsidR="00A21E04" w:rsidRDefault="00A21E04" w:rsidP="00F53253">
            <w:pPr>
              <w:numPr>
                <w:ilvl w:val="1"/>
                <w:numId w:val="6"/>
              </w:numPr>
              <w:spacing w:before="120" w:after="0" w:line="280" w:lineRule="atLeast"/>
              <w:textAlignment w:val="auto"/>
              <w:rPr>
                <w:lang w:eastAsia="ko-KR"/>
              </w:rPr>
            </w:pPr>
            <w:r>
              <w:rPr>
                <w:lang w:eastAsia="ko-KR"/>
              </w:rPr>
              <w:t>Inter-</w:t>
            </w:r>
            <w:proofErr w:type="spellStart"/>
            <w:r>
              <w:rPr>
                <w:lang w:eastAsia="ko-KR"/>
              </w:rPr>
              <w:t>gNB</w:t>
            </w:r>
            <w:proofErr w:type="spellEnd"/>
            <w:r>
              <w:rPr>
                <w:lang w:eastAsia="ko-KR"/>
              </w:rPr>
              <w:t xml:space="preserve"> </w:t>
            </w:r>
            <w:r w:rsidRPr="00A52779">
              <w:rPr>
                <w:lang w:eastAsia="ko-KR"/>
              </w:rPr>
              <w:t>direct-to-</w:t>
            </w:r>
            <w:r>
              <w:rPr>
                <w:lang w:eastAsia="ko-KR"/>
              </w:rPr>
              <w:t>in</w:t>
            </w:r>
            <w:r w:rsidRPr="00A52779">
              <w:rPr>
                <w:lang w:eastAsia="ko-KR"/>
              </w:rPr>
              <w:t>direct path switching (i.e.,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r>
              <w:rPr>
                <w:lang w:eastAsia="ko-KR"/>
              </w:rPr>
              <w:t xml:space="preserve">relay UE A &lt;-&gt; </w:t>
            </w:r>
            <w:proofErr w:type="spellStart"/>
            <w:r w:rsidRPr="00A52779">
              <w:rPr>
                <w:lang w:eastAsia="ko-KR"/>
              </w:rPr>
              <w:t>gNB</w:t>
            </w:r>
            <w:proofErr w:type="spellEnd"/>
            <w:r w:rsidRPr="00A52779">
              <w:rPr>
                <w:lang w:eastAsia="ko-KR"/>
              </w:rPr>
              <w:t xml:space="preserve"> Y”)</w:t>
            </w:r>
          </w:p>
          <w:p w:rsidR="00A21E04" w:rsidRDefault="00A21E04" w:rsidP="00F53253">
            <w:pPr>
              <w:numPr>
                <w:ilvl w:val="1"/>
                <w:numId w:val="6"/>
              </w:numPr>
              <w:spacing w:before="120" w:after="0" w:line="280" w:lineRule="atLeast"/>
              <w:textAlignment w:val="auto"/>
              <w:rPr>
                <w:lang w:eastAsia="ko-KR"/>
              </w:rPr>
            </w:pPr>
            <w:r>
              <w:rPr>
                <w:lang w:eastAsia="ko-KR"/>
              </w:rPr>
              <w:t>I</w:t>
            </w:r>
            <w:r w:rsidRPr="00A52779">
              <w:rPr>
                <w:lang w:eastAsia="ko-KR"/>
              </w:rPr>
              <w:t>ntra-</w:t>
            </w:r>
            <w:proofErr w:type="spellStart"/>
            <w:r w:rsidRPr="00A52779">
              <w:rPr>
                <w:lang w:eastAsia="ko-KR"/>
              </w:rPr>
              <w:t>gNB</w:t>
            </w:r>
            <w:proofErr w:type="spellEnd"/>
            <w:r w:rsidRPr="00A52779">
              <w:rPr>
                <w:lang w:eastAsia="ko-KR"/>
              </w:rPr>
              <w:t xml:space="preserve"> indirect-to-indirect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relay UE B &lt;-&gt; </w:t>
            </w:r>
            <w:proofErr w:type="spellStart"/>
            <w:r w:rsidRPr="00A52779">
              <w:rPr>
                <w:lang w:eastAsia="ko-KR"/>
              </w:rPr>
              <w:t>gNB</w:t>
            </w:r>
            <w:proofErr w:type="spellEnd"/>
            <w:r w:rsidRPr="00A52779">
              <w:rPr>
                <w:lang w:eastAsia="ko-KR"/>
              </w:rPr>
              <w:t xml:space="preserve"> X”</w:t>
            </w:r>
            <w:r>
              <w:rPr>
                <w:lang w:eastAsia="ko-KR"/>
              </w:rPr>
              <w:t>)</w:t>
            </w:r>
          </w:p>
          <w:p w:rsidR="00A21E04" w:rsidRPr="0050347C" w:rsidRDefault="00A21E04" w:rsidP="00F53253">
            <w:pPr>
              <w:numPr>
                <w:ilvl w:val="1"/>
                <w:numId w:val="6"/>
              </w:numPr>
              <w:spacing w:before="120" w:after="0" w:line="280" w:lineRule="atLeast"/>
              <w:textAlignment w:val="auto"/>
              <w:rPr>
                <w:lang w:eastAsia="ko-KR"/>
              </w:rPr>
            </w:pPr>
            <w:r w:rsidRPr="0050347C">
              <w:rPr>
                <w:lang w:eastAsia="ko-KR"/>
              </w:rPr>
              <w:t>Inter-</w:t>
            </w:r>
            <w:proofErr w:type="spellStart"/>
            <w:r w:rsidRPr="0050347C">
              <w:rPr>
                <w:lang w:eastAsia="ko-KR"/>
              </w:rPr>
              <w:t>gNB</w:t>
            </w:r>
            <w:proofErr w:type="spellEnd"/>
            <w:r w:rsidRPr="0050347C">
              <w:rPr>
                <w:lang w:eastAsia="ko-KR"/>
              </w:rPr>
              <w:t xml:space="preserve"> indirect-to-indirect path switching (i.e., “</w:t>
            </w:r>
            <w:r>
              <w:rPr>
                <w:lang w:eastAsia="ko-KR"/>
              </w:rPr>
              <w:t xml:space="preserve">remote </w:t>
            </w:r>
            <w:r w:rsidRPr="0050347C">
              <w:rPr>
                <w:lang w:eastAsia="ko-KR"/>
              </w:rPr>
              <w:t xml:space="preserve">UE&lt;-&gt; relay UE A &lt;-&gt; </w:t>
            </w:r>
            <w:proofErr w:type="spellStart"/>
            <w:r w:rsidRPr="0050347C">
              <w:rPr>
                <w:lang w:eastAsia="ko-KR"/>
              </w:rPr>
              <w:t>gNB</w:t>
            </w:r>
            <w:proofErr w:type="spellEnd"/>
            <w:r w:rsidRPr="0050347C">
              <w:rPr>
                <w:lang w:eastAsia="ko-KR"/>
              </w:rPr>
              <w:t xml:space="preserve"> X” to “</w:t>
            </w:r>
            <w:r>
              <w:rPr>
                <w:lang w:eastAsia="ko-KR"/>
              </w:rPr>
              <w:t xml:space="preserve">remote </w:t>
            </w:r>
            <w:r w:rsidRPr="0050347C">
              <w:rPr>
                <w:lang w:eastAsia="ko-KR"/>
              </w:rPr>
              <w:t xml:space="preserve">UE &lt;-&gt; relay UE B &lt;-&gt; </w:t>
            </w:r>
            <w:proofErr w:type="spellStart"/>
            <w:r w:rsidRPr="0050347C">
              <w:rPr>
                <w:lang w:eastAsia="ko-KR"/>
              </w:rPr>
              <w:t>gNB</w:t>
            </w:r>
            <w:proofErr w:type="spellEnd"/>
            <w:r w:rsidRPr="0050347C">
              <w:rPr>
                <w:lang w:eastAsia="ko-KR"/>
              </w:rPr>
              <w:t xml:space="preserve"> Y”)</w:t>
            </w:r>
          </w:p>
          <w:p w:rsidR="00A21E04" w:rsidRPr="00A33324" w:rsidRDefault="00A21E04" w:rsidP="00F53253">
            <w:pPr>
              <w:spacing w:before="120" w:after="0" w:line="280" w:lineRule="atLeast"/>
              <w:ind w:left="400"/>
              <w:textAlignment w:val="auto"/>
            </w:pPr>
            <w:r w:rsidRPr="006F4D29">
              <w:rPr>
                <w:rFonts w:hint="eastAsia"/>
                <w:lang w:eastAsia="ko-KR"/>
              </w:rPr>
              <w:t>N</w:t>
            </w:r>
            <w:r w:rsidRPr="006F4D29">
              <w:rPr>
                <w:lang w:eastAsia="ko-KR"/>
              </w:rPr>
              <w:t>ote 2A: Scenario D is to be supported by reusing solutions for the other scenarios without specific optimizations.</w:t>
            </w:r>
          </w:p>
        </w:tc>
      </w:tr>
    </w:tbl>
    <w:p w:rsidR="00A21E04" w:rsidRDefault="00A21E04" w:rsidP="00A21E04"/>
    <w:p w:rsidR="00A21E04" w:rsidRDefault="00A21E04" w:rsidP="004E506D">
      <w:pPr>
        <w:spacing w:line="360" w:lineRule="auto"/>
      </w:pPr>
      <w:r>
        <w:t>For scenario A and B, the measurement report and RRC configuration could be reused. There seems to be no impact on air interface. The missing part is how to support inter-node path switching and the impact is mainly on the inter-node signalling.</w:t>
      </w:r>
    </w:p>
    <w:p w:rsidR="00A21E04" w:rsidRDefault="00A21E04" w:rsidP="004E506D">
      <w:pPr>
        <w:spacing w:line="360" w:lineRule="auto"/>
      </w:pPr>
      <w:r>
        <w:t xml:space="preserve">For scenario C, no inter-node signalling is required. However, the missing part is how to support indirect-to-indirect path switching and the impact is mainly </w:t>
      </w:r>
      <w:proofErr w:type="gramStart"/>
      <w:r>
        <w:t>on air</w:t>
      </w:r>
      <w:proofErr w:type="gramEnd"/>
      <w:r>
        <w:t xml:space="preserve"> interface.</w:t>
      </w:r>
    </w:p>
    <w:p w:rsidR="00A21E04" w:rsidRPr="00872EC0" w:rsidRDefault="00A21E04" w:rsidP="004E506D">
      <w:pPr>
        <w:spacing w:line="360" w:lineRule="auto"/>
      </w:pPr>
      <w:r>
        <w:t>On top of scenario A, B and C, no additional impact is foreseen to support scenario D.</w:t>
      </w:r>
    </w:p>
    <w:p w:rsidR="00A21E04" w:rsidRDefault="00A21E04" w:rsidP="00E21EC6">
      <w:pPr>
        <w:spacing w:line="360" w:lineRule="auto"/>
      </w:pPr>
      <w:r>
        <w:rPr>
          <w:rFonts w:hint="eastAsia"/>
        </w:rPr>
        <w:t>I</w:t>
      </w:r>
      <w:r>
        <w:t xml:space="preserve">n </w:t>
      </w:r>
      <w:r w:rsidR="00E21EC6">
        <w:t xml:space="preserve">last meeting, </w:t>
      </w:r>
      <w:r w:rsidR="00FC3713">
        <w:t>event Z1 is introduced. But it’s FFS whether Z2 is introduced.</w:t>
      </w:r>
    </w:p>
    <w:p w:rsidR="00FC3713" w:rsidRDefault="00832492" w:rsidP="00E21EC6">
      <w:pPr>
        <w:spacing w:line="360" w:lineRule="auto"/>
      </w:pPr>
      <w:r>
        <w:lastRenderedPageBreak/>
        <w:t xml:space="preserve">Event Z1 is fulfilled when serving relay UE becomes worse than threshold1 and candidate L2 U2N Relay UE becomes better than threshold2. If there is candidate relay which is much better than serving relay UE, remote UE </w:t>
      </w:r>
      <w:r w:rsidR="00864163">
        <w:t>would</w:t>
      </w:r>
      <w:r>
        <w:t xml:space="preserve"> not trigger report as long as serving relay UE is not worse than threshold1. NW can’t switch remote UE to the candidate relay UE. Event Z2 can trigger the report in such case, if candidate relay UE is offset better than serving relay UE. It is important for remote UE to find another relay UE which could provide better service than current serving relay UE.</w:t>
      </w:r>
    </w:p>
    <w:p w:rsidR="00832492" w:rsidRPr="00832492" w:rsidRDefault="00832492" w:rsidP="00A21E04">
      <w:pPr>
        <w:spacing w:line="360" w:lineRule="auto"/>
      </w:pPr>
      <w:r w:rsidRPr="00EC6C01">
        <w:rPr>
          <w:rFonts w:hint="eastAsia"/>
          <w:b/>
        </w:rPr>
        <w:t>P</w:t>
      </w:r>
      <w:r w:rsidRPr="00EC6C01">
        <w:rPr>
          <w:b/>
        </w:rPr>
        <w:t xml:space="preserve">roposal </w:t>
      </w:r>
      <w:r w:rsidR="00FE1B2B">
        <w:rPr>
          <w:b/>
        </w:rPr>
        <w:t>1</w:t>
      </w:r>
      <w:r w:rsidRPr="00EC6C01">
        <w:rPr>
          <w:b/>
        </w:rPr>
        <w:t>:</w:t>
      </w:r>
      <w:r w:rsidRPr="00CF2AD8">
        <w:rPr>
          <w:b/>
        </w:rPr>
        <w:t xml:space="preserve"> </w:t>
      </w:r>
      <w:r w:rsidRPr="00832492">
        <w:rPr>
          <w:b/>
        </w:rPr>
        <w:t>For i2i path switch procedure, introduce event Z2: Candidate L2 U2N Relay UE becomes an offset better than serving L2 U2N Relay UE</w:t>
      </w:r>
      <w:r w:rsidRPr="00CF2AD8">
        <w:rPr>
          <w:b/>
        </w:rPr>
        <w:t>.</w:t>
      </w:r>
    </w:p>
    <w:p w:rsidR="00832492" w:rsidRDefault="00832492" w:rsidP="00A21E04">
      <w:pPr>
        <w:spacing w:line="360" w:lineRule="auto"/>
      </w:pPr>
      <w:r>
        <w:t xml:space="preserve">Remote UE had established unicast connection between serving relay UE. Also, serving relay UE may also transmit </w:t>
      </w:r>
      <w:r w:rsidR="008550BF">
        <w:t>relay discovery message if the thresholds condition is met.</w:t>
      </w:r>
      <w:r>
        <w:t xml:space="preserve"> </w:t>
      </w:r>
      <w:r w:rsidR="008550BF">
        <w:t>S</w:t>
      </w:r>
      <w:r>
        <w:t>o</w:t>
      </w:r>
      <w:r w:rsidR="008550BF">
        <w:t>,</w:t>
      </w:r>
      <w:r>
        <w:t xml:space="preserve"> SL-RSRP</w:t>
      </w:r>
      <w:r w:rsidR="008550BF">
        <w:t xml:space="preserve"> and SD-RSRP</w:t>
      </w:r>
      <w:r>
        <w:t xml:space="preserve"> of serving </w:t>
      </w:r>
      <w:r w:rsidR="008550BF">
        <w:t>relay UE</w:t>
      </w:r>
      <w:r>
        <w:t xml:space="preserve"> may be obtained </w:t>
      </w:r>
      <w:r w:rsidR="008550BF">
        <w:t>by remote UE.</w:t>
      </w:r>
    </w:p>
    <w:p w:rsidR="008550BF" w:rsidRPr="008550BF" w:rsidRDefault="008550BF" w:rsidP="00A21E04">
      <w:pPr>
        <w:spacing w:line="360" w:lineRule="auto"/>
      </w:pPr>
      <w:r>
        <w:t>For the candidate relay UE, remote UE can obtain the SD-RSRP. Furthermore, if it’s possible that candidate U2N relay UE also acts as U2U relay UE, remote UE may have established unicast connection between candidate relay UE for the purpose of U2U relay. So, SL-RSRP and SD-RSRP of candidate relay UE may be obtained by remote UE.</w:t>
      </w:r>
    </w:p>
    <w:p w:rsidR="00DD3F13" w:rsidRDefault="00832492" w:rsidP="00A21E04">
      <w:pPr>
        <w:spacing w:line="360" w:lineRule="auto"/>
      </w:pPr>
      <w:r>
        <w:t>I</w:t>
      </w:r>
      <w:r w:rsidR="00A21E04">
        <w:t>f the measurement result</w:t>
      </w:r>
      <w:r w:rsidR="008550BF">
        <w:t>s</w:t>
      </w:r>
      <w:r w:rsidR="00A21E04">
        <w:t xml:space="preserve"> </w:t>
      </w:r>
      <w:r w:rsidR="008550BF">
        <w:t>are</w:t>
      </w:r>
      <w:r w:rsidR="00A21E04">
        <w:t xml:space="preserve"> based on the same reference signal</w:t>
      </w:r>
      <w:r w:rsidR="008550BF">
        <w:t>,</w:t>
      </w:r>
      <w:r w:rsidR="00A21E04">
        <w:t xml:space="preserve"> </w:t>
      </w:r>
      <w:r w:rsidR="008550BF">
        <w:t>m</w:t>
      </w:r>
      <w:r w:rsidR="00A21E04">
        <w:t xml:space="preserve">easurement result </w:t>
      </w:r>
      <w:r w:rsidR="008550BF">
        <w:t>can be directly compared</w:t>
      </w:r>
      <w:r w:rsidR="00A21E04">
        <w:t xml:space="preserve">. </w:t>
      </w:r>
      <w:r w:rsidR="008550BF">
        <w:t xml:space="preserve">However, </w:t>
      </w:r>
      <w:r w:rsidR="005A71AD">
        <w:t xml:space="preserve">it’s unclear whether the same offset can be used for SL-RSRP and SD-RSRP comparison. Furthermore, </w:t>
      </w:r>
      <w:r w:rsidR="008550BF">
        <w:t>i</w:t>
      </w:r>
      <w:r w:rsidR="00A21E04">
        <w:t>t may happen that the measurement result</w:t>
      </w:r>
      <w:r w:rsidR="008550BF">
        <w:t>s</w:t>
      </w:r>
      <w:r w:rsidR="00A21E04">
        <w:t xml:space="preserve"> of the candidate and serving relay UE are </w:t>
      </w:r>
      <w:r w:rsidR="008550BF">
        <w:t xml:space="preserve">based on </w:t>
      </w:r>
      <w:r w:rsidR="00A21E04">
        <w:t>different</w:t>
      </w:r>
      <w:r w:rsidR="008550BF">
        <w:t xml:space="preserve"> reference signal</w:t>
      </w:r>
      <w:r w:rsidR="00A21E04">
        <w:t xml:space="preserve">. </w:t>
      </w:r>
      <w:r w:rsidR="00EC6C01">
        <w:t xml:space="preserve">In </w:t>
      </w:r>
      <w:r w:rsidR="00B102B8">
        <w:t>[1]</w:t>
      </w:r>
      <w:r w:rsidR="00EC6C01">
        <w:t xml:space="preserve">, the </w:t>
      </w:r>
      <w:r w:rsidR="00B102B8">
        <w:t xml:space="preserve">event A3 </w:t>
      </w:r>
      <w:r w:rsidR="00EC6C01">
        <w:t xml:space="preserve">offset </w:t>
      </w:r>
      <w:r w:rsidR="005A71AD">
        <w:t>can be</w:t>
      </w:r>
      <w:r w:rsidR="00651938">
        <w:t xml:space="preserve"> configured </w:t>
      </w:r>
      <w:r w:rsidR="005A71AD">
        <w:t>differently associated with</w:t>
      </w:r>
      <w:r w:rsidR="00651938">
        <w:t xml:space="preserve"> measurement quantity</w:t>
      </w:r>
      <w:r w:rsidR="00DD3F13">
        <w:t xml:space="preserve"> as shown below</w:t>
      </w:r>
      <w:r w:rsidR="00651938">
        <w:t>.</w:t>
      </w:r>
      <w:r w:rsidR="00CF2AD8">
        <w:t xml:space="preserve"> </w:t>
      </w:r>
    </w:p>
    <w:tbl>
      <w:tblPr>
        <w:tblStyle w:val="aa"/>
        <w:tblW w:w="0" w:type="auto"/>
        <w:tblLook w:val="04A0" w:firstRow="1" w:lastRow="0" w:firstColumn="1" w:lastColumn="0" w:noHBand="0" w:noVBand="1"/>
      </w:tblPr>
      <w:tblGrid>
        <w:gridCol w:w="9629"/>
      </w:tblGrid>
      <w:tr w:rsidR="00DD3F13" w:rsidTr="00DD3F13">
        <w:tc>
          <w:tcPr>
            <w:tcW w:w="9629" w:type="dxa"/>
          </w:tcPr>
          <w:p w:rsidR="00DD3F13" w:rsidRPr="00DD3F13" w:rsidRDefault="00DD3F13" w:rsidP="00DD3F13">
            <w:pPr>
              <w:keepNext/>
              <w:keepLines/>
              <w:spacing w:before="60" w:after="180"/>
              <w:jc w:val="center"/>
              <w:rPr>
                <w:rFonts w:eastAsia="Times New Roman"/>
                <w:b/>
                <w:lang w:eastAsia="ja-JP"/>
              </w:rPr>
            </w:pPr>
            <w:proofErr w:type="spellStart"/>
            <w:r w:rsidRPr="00DD3F13">
              <w:rPr>
                <w:rFonts w:eastAsia="Times New Roman"/>
                <w:b/>
                <w:i/>
                <w:lang w:eastAsia="ja-JP"/>
              </w:rPr>
              <w:t>ReportConfigNR</w:t>
            </w:r>
            <w:proofErr w:type="spellEnd"/>
            <w:r w:rsidRPr="00DD3F13">
              <w:rPr>
                <w:rFonts w:eastAsia="Times New Roman"/>
                <w:b/>
                <w:lang w:eastAsia="ja-JP"/>
              </w:rPr>
              <w:t xml:space="preserve"> information element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DD3F13">
              <w:rPr>
                <w:rFonts w:ascii="Courier New" w:eastAsia="Times New Roman" w:hAnsi="Courier New"/>
                <w:noProof/>
                <w:color w:val="808080"/>
                <w:sz w:val="16"/>
                <w:lang w:eastAsia="en-GB"/>
              </w:rPr>
              <w:t>-- ASN1START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DD3F13">
              <w:rPr>
                <w:rFonts w:ascii="Courier New" w:eastAsia="Times New Roman" w:hAnsi="Courier New"/>
                <w:noProof/>
                <w:color w:val="808080"/>
                <w:sz w:val="16"/>
                <w:lang w:eastAsia="en-GB"/>
              </w:rPr>
              <w:t>-- TAG-REPORTCONFIGNR-START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Pr>
                <w:rFonts w:ascii="Courier New" w:eastAsia="Times New Roman" w:hAnsi="Courier New"/>
                <w:noProof/>
                <w:sz w:val="16"/>
                <w:lang w:eastAsia="en-GB"/>
              </w:rPr>
              <w: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EventTriggerConfig::=                       </w:t>
            </w:r>
            <w:r w:rsidRPr="00DD3F13">
              <w:rPr>
                <w:rFonts w:ascii="Courier New" w:eastAsia="Times New Roman" w:hAnsi="Courier New"/>
                <w:noProof/>
                <w:color w:val="993366"/>
                <w:sz w:val="16"/>
                <w:lang w:eastAsia="en-GB"/>
              </w:rPr>
              <w:t>SEQUENCE</w:t>
            </w:r>
            <w:r w:rsidRPr="00DD3F13">
              <w:rPr>
                <w:rFonts w:ascii="Courier New" w:eastAsia="Times New Roman" w:hAnsi="Courier New"/>
                <w:noProof/>
                <w:sz w:val="16"/>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eventId                                     </w:t>
            </w:r>
            <w:r w:rsidRPr="00DD3F13">
              <w:rPr>
                <w:rFonts w:ascii="Courier New" w:eastAsia="Times New Roman" w:hAnsi="Courier New"/>
                <w:noProof/>
                <w:color w:val="993366"/>
                <w:sz w:val="16"/>
                <w:lang w:eastAsia="en-GB"/>
              </w:rPr>
              <w:t>CHOICE</w:t>
            </w:r>
            <w:r w:rsidRPr="00DD3F13">
              <w:rPr>
                <w:rFonts w:ascii="Courier New" w:eastAsia="Times New Roman" w:hAnsi="Courier New"/>
                <w:noProof/>
                <w:sz w:val="16"/>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Pr>
                <w:rFonts w:ascii="Courier New" w:eastAsia="Times New Roman" w:hAnsi="Courier New"/>
                <w:noProof/>
                <w:sz w:val="16"/>
                <w:lang w:eastAsia="en-GB"/>
              </w:rPr>
              <w: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eventA3                                     </w:t>
            </w:r>
            <w:r w:rsidRPr="00DD3F13">
              <w:rPr>
                <w:rFonts w:ascii="Courier New" w:eastAsia="Times New Roman" w:hAnsi="Courier New"/>
                <w:noProof/>
                <w:color w:val="993366"/>
                <w:sz w:val="16"/>
                <w:lang w:eastAsia="en-GB"/>
              </w:rPr>
              <w:t>SEQUENCE</w:t>
            </w:r>
            <w:r w:rsidRPr="00DD3F13">
              <w:rPr>
                <w:rFonts w:ascii="Courier New" w:eastAsia="Times New Roman" w:hAnsi="Courier New"/>
                <w:noProof/>
                <w:sz w:val="16"/>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w:t>
            </w:r>
            <w:r w:rsidRPr="00DD3F13">
              <w:rPr>
                <w:rFonts w:ascii="Courier New" w:eastAsia="Times New Roman" w:hAnsi="Courier New"/>
                <w:noProof/>
                <w:sz w:val="16"/>
                <w:highlight w:val="yellow"/>
                <w:lang w:eastAsia="en-GB"/>
              </w:rPr>
              <w:t>a3-Offset                                   MeasTriggerQuantityOffset,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reportOnLeave                               </w:t>
            </w:r>
            <w:r w:rsidRPr="00DD3F13">
              <w:rPr>
                <w:rFonts w:ascii="Courier New" w:eastAsia="Times New Roman" w:hAnsi="Courier New"/>
                <w:noProof/>
                <w:color w:val="993366"/>
                <w:sz w:val="16"/>
                <w:lang w:eastAsia="en-GB"/>
              </w:rPr>
              <w:t>BOOLEAN</w:t>
            </w:r>
            <w:r w:rsidRPr="00DD3F13">
              <w:rPr>
                <w:rFonts w:ascii="Courier New" w:eastAsia="Times New Roman" w:hAnsi="Courier New"/>
                <w:noProof/>
                <w:sz w:val="16"/>
                <w:lang w:eastAsia="en-GB"/>
              </w:rPr>
              <w: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hysteresis                                  Hysteresis,</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timeToTrigger                               TimeToTrigger,</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useAllowedCellList                          </w:t>
            </w:r>
            <w:r w:rsidRPr="00DD3F13">
              <w:rPr>
                <w:rFonts w:ascii="Courier New" w:eastAsia="Times New Roman" w:hAnsi="Courier New"/>
                <w:noProof/>
                <w:color w:val="993366"/>
                <w:sz w:val="16"/>
                <w:lang w:eastAsia="en-GB"/>
              </w:rPr>
              <w:t>BOOLEAN</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Pr>
                <w:rFonts w:ascii="Courier New" w:eastAsiaTheme="minorEastAsia" w:hAnsi="Courier New"/>
                <w:noProof/>
                <w:sz w:val="16"/>
              </w:rPr>
              <w: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DD3F13">
              <w:rPr>
                <w:rFonts w:ascii="Courier New" w:eastAsia="Times New Roman" w:hAnsi="Courier New"/>
                <w:noProof/>
                <w:sz w:val="16"/>
                <w:highlight w:val="yellow"/>
                <w:lang w:eastAsia="en-GB"/>
              </w:rPr>
              <w:t xml:space="preserve">MeasTriggerQuantity ::=                     </w:t>
            </w:r>
            <w:r w:rsidRPr="00DD3F13">
              <w:rPr>
                <w:rFonts w:ascii="Courier New" w:eastAsia="Times New Roman" w:hAnsi="Courier New"/>
                <w:noProof/>
                <w:color w:val="993366"/>
                <w:sz w:val="16"/>
                <w:highlight w:val="yellow"/>
                <w:lang w:eastAsia="en-GB"/>
              </w:rPr>
              <w:t>CHOICE</w:t>
            </w:r>
            <w:r w:rsidRPr="00DD3F13">
              <w:rPr>
                <w:rFonts w:ascii="Courier New" w:eastAsia="Times New Roman" w:hAnsi="Courier New"/>
                <w:noProof/>
                <w:sz w:val="16"/>
                <w:highlight w:val="yellow"/>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DD3F13">
              <w:rPr>
                <w:rFonts w:ascii="Courier New" w:eastAsia="Times New Roman" w:hAnsi="Courier New"/>
                <w:noProof/>
                <w:sz w:val="16"/>
                <w:highlight w:val="yellow"/>
                <w:lang w:eastAsia="en-GB"/>
              </w:rPr>
              <w:t xml:space="preserve">    rsrp                                        RSRP-Range,</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DD3F13">
              <w:rPr>
                <w:rFonts w:ascii="Courier New" w:eastAsia="Times New Roman" w:hAnsi="Courier New"/>
                <w:noProof/>
                <w:sz w:val="16"/>
                <w:highlight w:val="yellow"/>
                <w:lang w:eastAsia="en-GB"/>
              </w:rPr>
              <w:t xml:space="preserve">    rsrq                                        RSRQ-Range,</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highlight w:val="yellow"/>
                <w:lang w:eastAsia="en-GB"/>
              </w:rPr>
              <w:t xml:space="preserve">    sinr                                        SINR-Range</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w:t>
            </w:r>
          </w:p>
          <w:p w:rsidR="00DD3F13" w:rsidRDefault="00DD3F13" w:rsidP="00A21E04">
            <w:pPr>
              <w:spacing w:line="360" w:lineRule="auto"/>
            </w:pPr>
          </w:p>
        </w:tc>
      </w:tr>
    </w:tbl>
    <w:p w:rsidR="00DD3F13" w:rsidRDefault="00DD3F13" w:rsidP="00A21E04">
      <w:pPr>
        <w:spacing w:line="360" w:lineRule="auto"/>
      </w:pPr>
    </w:p>
    <w:p w:rsidR="00A21E04" w:rsidRDefault="008550BF" w:rsidP="00A21E04">
      <w:pPr>
        <w:spacing w:line="360" w:lineRule="auto"/>
      </w:pPr>
      <w:r>
        <w:t>If similar principle is reused</w:t>
      </w:r>
      <w:r w:rsidR="005A71AD">
        <w:t xml:space="preserve"> to configure Z2 offset</w:t>
      </w:r>
      <w:r>
        <w:t xml:space="preserve">, NW can configure different offset based on measurement quantity. </w:t>
      </w:r>
      <w:r w:rsidR="005A71AD">
        <w:t>Compared with single offset, d</w:t>
      </w:r>
      <w:r w:rsidR="00CF2AD8">
        <w:t xml:space="preserve">ifferent offset </w:t>
      </w:r>
      <w:r w:rsidR="005A71AD">
        <w:t>can</w:t>
      </w:r>
      <w:r w:rsidR="00CF2AD8">
        <w:t xml:space="preserve"> keep consistent evaluation criteria among candidate relays</w:t>
      </w:r>
      <w:r w:rsidR="005A71AD">
        <w:t xml:space="preserve"> with different measurement quantities</w:t>
      </w:r>
      <w:r w:rsidR="00CF2AD8">
        <w:t>.</w:t>
      </w:r>
    </w:p>
    <w:p w:rsidR="00A21E04" w:rsidRPr="00EC6C01" w:rsidRDefault="00A21E04" w:rsidP="00A21E04">
      <w:pPr>
        <w:spacing w:line="360" w:lineRule="auto"/>
        <w:rPr>
          <w:b/>
        </w:rPr>
      </w:pPr>
      <w:r w:rsidRPr="00EC6C01">
        <w:rPr>
          <w:rFonts w:hint="eastAsia"/>
          <w:b/>
        </w:rPr>
        <w:t>P</w:t>
      </w:r>
      <w:r w:rsidRPr="00EC6C01">
        <w:rPr>
          <w:b/>
        </w:rPr>
        <w:t xml:space="preserve">roposal </w:t>
      </w:r>
      <w:r w:rsidR="00FE1B2B">
        <w:rPr>
          <w:b/>
        </w:rPr>
        <w:t>2</w:t>
      </w:r>
      <w:r w:rsidRPr="00EC6C01">
        <w:rPr>
          <w:b/>
        </w:rPr>
        <w:t>:</w:t>
      </w:r>
      <w:r w:rsidR="00CF2AD8" w:rsidRPr="00CF2AD8">
        <w:rPr>
          <w:b/>
        </w:rPr>
        <w:t xml:space="preserve"> </w:t>
      </w:r>
      <w:r w:rsidR="008550BF">
        <w:rPr>
          <w:b/>
        </w:rPr>
        <w:t>NW can configure d</w:t>
      </w:r>
      <w:r w:rsidR="00CF2AD8" w:rsidRPr="00CF2AD8">
        <w:rPr>
          <w:b/>
        </w:rPr>
        <w:t xml:space="preserve">ifferent </w:t>
      </w:r>
      <w:r w:rsidR="00D64546">
        <w:rPr>
          <w:b/>
        </w:rPr>
        <w:t xml:space="preserve">Z2 </w:t>
      </w:r>
      <w:r w:rsidR="00CF2AD8" w:rsidRPr="00CF2AD8">
        <w:rPr>
          <w:b/>
        </w:rPr>
        <w:t>offset</w:t>
      </w:r>
      <w:r w:rsidR="005A71AD">
        <w:rPr>
          <w:b/>
        </w:rPr>
        <w:t>s</w:t>
      </w:r>
      <w:r w:rsidR="00CF2AD8" w:rsidRPr="00CF2AD8">
        <w:rPr>
          <w:b/>
        </w:rPr>
        <w:t xml:space="preserve"> </w:t>
      </w:r>
      <w:r w:rsidR="008550BF">
        <w:rPr>
          <w:b/>
        </w:rPr>
        <w:t>associated with measurement quantity</w:t>
      </w:r>
      <w:r w:rsidR="00CF2AD8" w:rsidRPr="00CF2AD8">
        <w:rPr>
          <w:b/>
        </w:rPr>
        <w:t>.</w:t>
      </w:r>
    </w:p>
    <w:p w:rsidR="00583209" w:rsidRPr="00583209" w:rsidRDefault="00583209" w:rsidP="00583209">
      <w:pPr>
        <w:pStyle w:val="2"/>
      </w:pPr>
      <w:r>
        <w:lastRenderedPageBreak/>
        <w:t>Lossless delivery</w:t>
      </w:r>
    </w:p>
    <w:p w:rsidR="00A21E04" w:rsidRDefault="00583209" w:rsidP="001955ED">
      <w:pPr>
        <w:spacing w:line="360" w:lineRule="auto"/>
      </w:pPr>
      <w:r w:rsidRPr="00583209">
        <w:rPr>
          <w:rFonts w:hint="eastAsia"/>
        </w:rPr>
        <w:t>I</w:t>
      </w:r>
      <w:r w:rsidRPr="00583209">
        <w:t>n R</w:t>
      </w:r>
      <w:r>
        <w:t>17, it’s agreed PDCP status report can be used to guarantee lossless delivery during path switch. In R18, inter-</w:t>
      </w:r>
      <w:proofErr w:type="spellStart"/>
      <w:r>
        <w:t>gNB</w:t>
      </w:r>
      <w:proofErr w:type="spellEnd"/>
      <w:r>
        <w:t xml:space="preserve"> path switch is supported. Some companies had concerns that the target </w:t>
      </w:r>
      <w:proofErr w:type="spellStart"/>
      <w:r>
        <w:t>gNB</w:t>
      </w:r>
      <w:proofErr w:type="spellEnd"/>
      <w:r>
        <w:t xml:space="preserve"> may not be able to retransmit the acknowledged </w:t>
      </w:r>
      <w:r w:rsidR="00D536A7">
        <w:t xml:space="preserve">if not forwarded by source </w:t>
      </w:r>
      <w:proofErr w:type="spellStart"/>
      <w:r w:rsidR="00D536A7">
        <w:t>gNB</w:t>
      </w:r>
      <w:proofErr w:type="spellEnd"/>
      <w:r w:rsidR="00D536A7">
        <w:t xml:space="preserve">. We understand source </w:t>
      </w:r>
      <w:proofErr w:type="spellStart"/>
      <w:r w:rsidR="00D536A7">
        <w:t>gNB</w:t>
      </w:r>
      <w:proofErr w:type="spellEnd"/>
      <w:r w:rsidR="00D536A7">
        <w:t xml:space="preserve"> may trigger the PDCP status report before path switch and forward the unacknowledged PDCP SDU to target </w:t>
      </w:r>
      <w:proofErr w:type="spellStart"/>
      <w:r w:rsidR="00D536A7">
        <w:t>gNB</w:t>
      </w:r>
      <w:proofErr w:type="spellEnd"/>
      <w:r w:rsidR="00D536A7">
        <w:t xml:space="preserve">. It’s possible that certain </w:t>
      </w:r>
      <w:r w:rsidR="004A79E4">
        <w:t xml:space="preserve">forwarded </w:t>
      </w:r>
      <w:r w:rsidR="00D536A7">
        <w:t xml:space="preserve">PDCP SDU may be successfully received during path switch, due to continuous transmission between source relay UE and remote UE. Target </w:t>
      </w:r>
      <w:proofErr w:type="spellStart"/>
      <w:r w:rsidR="00D536A7">
        <w:t>gNB</w:t>
      </w:r>
      <w:proofErr w:type="spellEnd"/>
      <w:r w:rsidR="00D536A7">
        <w:t xml:space="preserve"> can identify the acknowledged PDCP SDU after path switch</w:t>
      </w:r>
      <w:r w:rsidR="004A79E4">
        <w:t xml:space="preserve"> by updated PDCP status report</w:t>
      </w:r>
      <w:r w:rsidR="00D536A7">
        <w:t xml:space="preserve">. Some redundant data may be forwarded to target </w:t>
      </w:r>
      <w:proofErr w:type="spellStart"/>
      <w:r w:rsidR="00D536A7">
        <w:t>gNB</w:t>
      </w:r>
      <w:proofErr w:type="spellEnd"/>
      <w:r w:rsidR="00D536A7">
        <w:t xml:space="preserve"> via </w:t>
      </w:r>
      <w:proofErr w:type="spellStart"/>
      <w:r w:rsidR="00D536A7">
        <w:t>Xn</w:t>
      </w:r>
      <w:proofErr w:type="spellEnd"/>
      <w:r w:rsidR="00D536A7">
        <w:t xml:space="preserve">. But it’s not critical for </w:t>
      </w:r>
      <w:proofErr w:type="spellStart"/>
      <w:r w:rsidR="00D536A7">
        <w:t>Xn</w:t>
      </w:r>
      <w:proofErr w:type="spellEnd"/>
      <w:r w:rsidR="00D536A7">
        <w:t xml:space="preserve"> interface. </w:t>
      </w:r>
      <w:r w:rsidR="004A79E4">
        <w:t>Therefore, t</w:t>
      </w:r>
      <w:r w:rsidR="00D536A7">
        <w:t xml:space="preserve">he lossless delivery can be achieved by </w:t>
      </w:r>
      <w:proofErr w:type="spellStart"/>
      <w:r w:rsidR="00D536A7">
        <w:t>gNB</w:t>
      </w:r>
      <w:proofErr w:type="spellEnd"/>
      <w:r w:rsidR="00D536A7">
        <w:t xml:space="preserve"> implementation.</w:t>
      </w:r>
    </w:p>
    <w:p w:rsidR="00D536A7" w:rsidRPr="00D536A7" w:rsidRDefault="00D536A7" w:rsidP="001955ED">
      <w:pPr>
        <w:spacing w:line="360" w:lineRule="auto"/>
        <w:rPr>
          <w:b/>
        </w:rPr>
      </w:pPr>
      <w:r w:rsidRPr="00D536A7">
        <w:rPr>
          <w:rFonts w:hint="eastAsia"/>
          <w:b/>
        </w:rPr>
        <w:t>P</w:t>
      </w:r>
      <w:r w:rsidRPr="00D536A7">
        <w:rPr>
          <w:b/>
        </w:rPr>
        <w:t>roposal 3:</w:t>
      </w:r>
      <w:r w:rsidR="00840549">
        <w:rPr>
          <w:b/>
        </w:rPr>
        <w:t xml:space="preserve"> Lossless delivery can be achieved by PDCP status report.</w:t>
      </w:r>
      <w:r w:rsidR="00254708">
        <w:rPr>
          <w:b/>
        </w:rPr>
        <w:t xml:space="preserve"> No spec impact is expected.</w:t>
      </w:r>
    </w:p>
    <w:p w:rsidR="00A21E04" w:rsidRPr="008B20BD" w:rsidRDefault="00A21E04" w:rsidP="00A21E04">
      <w:pPr>
        <w:pStyle w:val="1"/>
      </w:pPr>
      <w:r w:rsidRPr="008B20BD">
        <w:t>Conclusion</w:t>
      </w:r>
    </w:p>
    <w:p w:rsidR="00A21E04" w:rsidRPr="008B20BD" w:rsidRDefault="00A21E04" w:rsidP="00A21E04">
      <w:pPr>
        <w:pStyle w:val="a8"/>
        <w:rPr>
          <w:rFonts w:cs="Arial"/>
        </w:rPr>
      </w:pPr>
      <w:r w:rsidRPr="008B20BD">
        <w:rPr>
          <w:rFonts w:cs="Arial"/>
        </w:rPr>
        <w:t>Based on the discussion in section 2, we have following proposals:</w:t>
      </w:r>
    </w:p>
    <w:p w:rsidR="00FE1B2B" w:rsidRPr="00832492" w:rsidRDefault="00FE1B2B" w:rsidP="00FE1B2B">
      <w:pPr>
        <w:spacing w:line="360" w:lineRule="auto"/>
      </w:pPr>
      <w:bookmarkStart w:id="5" w:name="_In-sequence_SDU_delivery"/>
      <w:bookmarkEnd w:id="5"/>
      <w:r w:rsidRPr="00EC6C01">
        <w:rPr>
          <w:rFonts w:hint="eastAsia"/>
          <w:b/>
        </w:rPr>
        <w:t>P</w:t>
      </w:r>
      <w:r w:rsidRPr="00EC6C01">
        <w:rPr>
          <w:b/>
        </w:rPr>
        <w:t xml:space="preserve">roposal </w:t>
      </w:r>
      <w:r>
        <w:rPr>
          <w:b/>
        </w:rPr>
        <w:t>1</w:t>
      </w:r>
      <w:r w:rsidRPr="00EC6C01">
        <w:rPr>
          <w:b/>
        </w:rPr>
        <w:t>:</w:t>
      </w:r>
      <w:r w:rsidRPr="00CF2AD8">
        <w:rPr>
          <w:b/>
        </w:rPr>
        <w:t xml:space="preserve"> </w:t>
      </w:r>
      <w:r w:rsidRPr="00832492">
        <w:rPr>
          <w:b/>
        </w:rPr>
        <w:t>For i2i path switch procedure, introduce event Z2: Candidate L2 U2N Relay UE becomes an offset better than serving L2 U2N Relay UE</w:t>
      </w:r>
      <w:r w:rsidRPr="00CF2AD8">
        <w:rPr>
          <w:b/>
        </w:rPr>
        <w:t>.</w:t>
      </w:r>
    </w:p>
    <w:p w:rsidR="00FE1B2B" w:rsidRDefault="00FE1B2B" w:rsidP="00FE1B2B">
      <w:pPr>
        <w:spacing w:line="360" w:lineRule="auto"/>
        <w:rPr>
          <w:b/>
        </w:rPr>
      </w:pPr>
      <w:r w:rsidRPr="00EC6C01">
        <w:rPr>
          <w:rFonts w:hint="eastAsia"/>
          <w:b/>
        </w:rPr>
        <w:t>P</w:t>
      </w:r>
      <w:r w:rsidRPr="00EC6C01">
        <w:rPr>
          <w:b/>
        </w:rPr>
        <w:t xml:space="preserve">roposal </w:t>
      </w:r>
      <w:r>
        <w:rPr>
          <w:b/>
        </w:rPr>
        <w:t>2</w:t>
      </w:r>
      <w:r w:rsidRPr="00EC6C01">
        <w:rPr>
          <w:b/>
        </w:rPr>
        <w:t>:</w:t>
      </w:r>
      <w:r w:rsidRPr="00CF2AD8">
        <w:rPr>
          <w:b/>
        </w:rPr>
        <w:t xml:space="preserve"> </w:t>
      </w:r>
      <w:r>
        <w:rPr>
          <w:b/>
        </w:rPr>
        <w:t>NW can configure d</w:t>
      </w:r>
      <w:r w:rsidRPr="00CF2AD8">
        <w:rPr>
          <w:b/>
        </w:rPr>
        <w:t xml:space="preserve">ifferent </w:t>
      </w:r>
      <w:r>
        <w:rPr>
          <w:b/>
        </w:rPr>
        <w:t xml:space="preserve">Z2 </w:t>
      </w:r>
      <w:r w:rsidRPr="00CF2AD8">
        <w:rPr>
          <w:b/>
        </w:rPr>
        <w:t>offset</w:t>
      </w:r>
      <w:r>
        <w:rPr>
          <w:b/>
        </w:rPr>
        <w:t>s</w:t>
      </w:r>
      <w:r w:rsidRPr="00CF2AD8">
        <w:rPr>
          <w:b/>
        </w:rPr>
        <w:t xml:space="preserve"> </w:t>
      </w:r>
      <w:r>
        <w:rPr>
          <w:b/>
        </w:rPr>
        <w:t>associated with measurement quantity</w:t>
      </w:r>
      <w:r w:rsidRPr="00CF2AD8">
        <w:rPr>
          <w:b/>
        </w:rPr>
        <w:t>.</w:t>
      </w:r>
    </w:p>
    <w:p w:rsidR="00840549" w:rsidRPr="00840549" w:rsidRDefault="00840549" w:rsidP="00FE1B2B">
      <w:pPr>
        <w:spacing w:line="360" w:lineRule="auto"/>
        <w:rPr>
          <w:b/>
        </w:rPr>
      </w:pPr>
      <w:r w:rsidRPr="00D536A7">
        <w:rPr>
          <w:rFonts w:hint="eastAsia"/>
          <w:b/>
        </w:rPr>
        <w:t>P</w:t>
      </w:r>
      <w:r w:rsidRPr="00D536A7">
        <w:rPr>
          <w:b/>
        </w:rPr>
        <w:t>roposal 3:</w:t>
      </w:r>
      <w:r>
        <w:rPr>
          <w:b/>
        </w:rPr>
        <w:t xml:space="preserve"> Lossless delivery can be achieved by PDCP status report.</w:t>
      </w:r>
      <w:r w:rsidR="00254708">
        <w:rPr>
          <w:b/>
        </w:rPr>
        <w:t xml:space="preserve"> No spec impact is expected.</w:t>
      </w:r>
    </w:p>
    <w:p w:rsidR="00A21E04" w:rsidRDefault="00A21E04" w:rsidP="00A21E04">
      <w:pPr>
        <w:pStyle w:val="1"/>
      </w:pPr>
      <w:r>
        <w:rPr>
          <w:rFonts w:hint="eastAsia"/>
        </w:rPr>
        <w:t>Reference</w:t>
      </w:r>
    </w:p>
    <w:p w:rsidR="00A21E04" w:rsidRDefault="00A21E04" w:rsidP="00A21E04">
      <w:r>
        <w:rPr>
          <w:rFonts w:hint="eastAsia"/>
        </w:rPr>
        <w:t>[1]</w:t>
      </w:r>
      <w:r>
        <w:t xml:space="preserve"> 38.331</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52E4" w:rsidRDefault="004552E4" w:rsidP="00070605">
      <w:pPr>
        <w:spacing w:after="0"/>
      </w:pPr>
      <w:r>
        <w:separator/>
      </w:r>
    </w:p>
  </w:endnote>
  <w:endnote w:type="continuationSeparator" w:id="0">
    <w:p w:rsidR="004552E4" w:rsidRDefault="004552E4"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52E4" w:rsidRDefault="004552E4" w:rsidP="00070605">
      <w:pPr>
        <w:spacing w:after="0"/>
      </w:pPr>
      <w:r>
        <w:separator/>
      </w:r>
    </w:p>
  </w:footnote>
  <w:footnote w:type="continuationSeparator" w:id="0">
    <w:p w:rsidR="004552E4" w:rsidRDefault="004552E4"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8"/>
  </w:num>
  <w:num w:numId="3">
    <w:abstractNumId w:val="1"/>
  </w:num>
  <w:num w:numId="4">
    <w:abstractNumId w:val="4"/>
  </w:num>
  <w:num w:numId="5">
    <w:abstractNumId w:val="5"/>
  </w:num>
  <w:num w:numId="6">
    <w:abstractNumId w:val="3"/>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25CE6"/>
    <w:rsid w:val="00062E12"/>
    <w:rsid w:val="00070605"/>
    <w:rsid w:val="000875BB"/>
    <w:rsid w:val="000D27B7"/>
    <w:rsid w:val="000F21F2"/>
    <w:rsid w:val="00101E8E"/>
    <w:rsid w:val="001149B3"/>
    <w:rsid w:val="0016141E"/>
    <w:rsid w:val="0019098F"/>
    <w:rsid w:val="001944E2"/>
    <w:rsid w:val="001955ED"/>
    <w:rsid w:val="00227D68"/>
    <w:rsid w:val="00254708"/>
    <w:rsid w:val="002F316E"/>
    <w:rsid w:val="002F5617"/>
    <w:rsid w:val="003A3431"/>
    <w:rsid w:val="00445CAD"/>
    <w:rsid w:val="004552E4"/>
    <w:rsid w:val="00466EA7"/>
    <w:rsid w:val="00467F70"/>
    <w:rsid w:val="00482CCC"/>
    <w:rsid w:val="004A79E4"/>
    <w:rsid w:val="004C6F71"/>
    <w:rsid w:val="004D34C3"/>
    <w:rsid w:val="004E506D"/>
    <w:rsid w:val="004F76D4"/>
    <w:rsid w:val="0050720A"/>
    <w:rsid w:val="00557D48"/>
    <w:rsid w:val="00580B67"/>
    <w:rsid w:val="00583209"/>
    <w:rsid w:val="00592C08"/>
    <w:rsid w:val="005A71AD"/>
    <w:rsid w:val="005B02CE"/>
    <w:rsid w:val="005B7470"/>
    <w:rsid w:val="005C267D"/>
    <w:rsid w:val="005E68CF"/>
    <w:rsid w:val="00627257"/>
    <w:rsid w:val="00651938"/>
    <w:rsid w:val="00660A99"/>
    <w:rsid w:val="00663256"/>
    <w:rsid w:val="00667D4C"/>
    <w:rsid w:val="0067794A"/>
    <w:rsid w:val="006A4EB1"/>
    <w:rsid w:val="006D7D65"/>
    <w:rsid w:val="007B57F2"/>
    <w:rsid w:val="007D162E"/>
    <w:rsid w:val="007E256A"/>
    <w:rsid w:val="008022F9"/>
    <w:rsid w:val="008023C6"/>
    <w:rsid w:val="00803408"/>
    <w:rsid w:val="008266E7"/>
    <w:rsid w:val="00832492"/>
    <w:rsid w:val="00840549"/>
    <w:rsid w:val="008550BF"/>
    <w:rsid w:val="00864163"/>
    <w:rsid w:val="00872EC0"/>
    <w:rsid w:val="00912BE4"/>
    <w:rsid w:val="00941357"/>
    <w:rsid w:val="009547F9"/>
    <w:rsid w:val="00983561"/>
    <w:rsid w:val="009A29B6"/>
    <w:rsid w:val="009C2B13"/>
    <w:rsid w:val="00A1216B"/>
    <w:rsid w:val="00A21E04"/>
    <w:rsid w:val="00A33324"/>
    <w:rsid w:val="00A6727B"/>
    <w:rsid w:val="00AA59B8"/>
    <w:rsid w:val="00B102B8"/>
    <w:rsid w:val="00CE3BC5"/>
    <w:rsid w:val="00CF2AD8"/>
    <w:rsid w:val="00D04E38"/>
    <w:rsid w:val="00D36552"/>
    <w:rsid w:val="00D536A7"/>
    <w:rsid w:val="00D64546"/>
    <w:rsid w:val="00D74D71"/>
    <w:rsid w:val="00DC2AF2"/>
    <w:rsid w:val="00DD3F13"/>
    <w:rsid w:val="00DE662D"/>
    <w:rsid w:val="00DF75B8"/>
    <w:rsid w:val="00E21EC6"/>
    <w:rsid w:val="00E31BAD"/>
    <w:rsid w:val="00EA667D"/>
    <w:rsid w:val="00EC6C01"/>
    <w:rsid w:val="00F00A04"/>
    <w:rsid w:val="00F07FA0"/>
    <w:rsid w:val="00F1497A"/>
    <w:rsid w:val="00F33B47"/>
    <w:rsid w:val="00F5317F"/>
    <w:rsid w:val="00F53508"/>
    <w:rsid w:val="00F6011B"/>
    <w:rsid w:val="00F6347D"/>
    <w:rsid w:val="00F82B1D"/>
    <w:rsid w:val="00FC3713"/>
    <w:rsid w:val="00FE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B8261"/>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C5CE0-BCC5-4718-884C-580D2F729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3</Pages>
  <Words>925</Words>
  <Characters>5274</Characters>
  <Application>Microsoft Office Word</Application>
  <DocSecurity>0</DocSecurity>
  <Lines>43</Lines>
  <Paragraphs>12</Paragraphs>
  <ScaleCrop>false</ScaleCrop>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44</cp:revision>
  <dcterms:created xsi:type="dcterms:W3CDTF">2022-07-28T01:58:00Z</dcterms:created>
  <dcterms:modified xsi:type="dcterms:W3CDTF">2023-02-15T07:34:00Z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